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A97913"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594B66"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CA5065">
            <w:rPr>
              <w:sz w:val="24"/>
              <w:szCs w:val="24"/>
            </w:rPr>
            <w:t>10</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Georgia" w:hAnsi="Georgia" w:cs="Georgia"/>
                <w:color w:val="000000"/>
                <w:sz w:val="24"/>
                <w:szCs w:val="24"/>
              </w:rPr>
              <w:id w:val="-789435010"/>
              <w:placeholder>
                <w:docPart w:val="DefaultPlaceholder_1082065158"/>
              </w:placeholder>
            </w:sdtPr>
            <w:sdtEndPr/>
            <w:sdtContent>
              <w:p w:rsidR="009961C9" w:rsidRPr="009961C9" w:rsidRDefault="009961C9" w:rsidP="009961C9">
                <w:pPr>
                  <w:contextualSpacing/>
                  <w:rPr>
                    <w:sz w:val="19"/>
                    <w:szCs w:val="19"/>
                  </w:rPr>
                </w:pPr>
                <w:r>
                  <w:rPr>
                    <w:sz w:val="19"/>
                    <w:szCs w:val="19"/>
                  </w:rPr>
                  <w:t xml:space="preserve">• Character Vocabulary charade cards (one set per partnership; four words per pair) </w:t>
                </w:r>
              </w:p>
              <w:p w:rsidR="009961C9" w:rsidRDefault="009961C9" w:rsidP="009961C9">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p w:rsidR="0077149C" w:rsidRPr="00594B66" w:rsidRDefault="009961C9" w:rsidP="00594B66">
                <w:pPr>
                  <w:pStyle w:val="Default"/>
                  <w:rPr>
                    <w:sz w:val="19"/>
                    <w:szCs w:val="19"/>
                  </w:rPr>
                </w:pPr>
                <w:r>
                  <w:rPr>
                    <w:sz w:val="19"/>
                    <w:szCs w:val="19"/>
                  </w:rPr>
                  <w:t xml:space="preserve">• Now I’m Thinking … recording form (one per student and one for display) </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6523"/>
                      <w:gridCol w:w="222"/>
                    </w:tblGrid>
                    <w:tr w:rsidR="001E14AD" w:rsidRPr="001E14AD">
                      <w:trPr>
                        <w:trHeight w:val="458"/>
                      </w:trPr>
                      <w:tc>
                        <w:tcPr>
                          <w:tcW w:w="0" w:type="auto"/>
                        </w:tcPr>
                        <w:p w:rsidR="009961C9" w:rsidRDefault="009961C9" w:rsidP="009961C9">
                          <w:pPr>
                            <w:autoSpaceDE w:val="0"/>
                            <w:autoSpaceDN w:val="0"/>
                            <w:adjustRightInd w:val="0"/>
                            <w:spacing w:after="0" w:line="240" w:lineRule="auto"/>
                            <w:rPr>
                              <w:sz w:val="19"/>
                              <w:szCs w:val="19"/>
                            </w:rPr>
                          </w:pPr>
                          <w:r>
                            <w:rPr>
                              <w:sz w:val="19"/>
                              <w:szCs w:val="19"/>
                            </w:rPr>
                            <w:t xml:space="preserve">• I can support my opinion with reasons based on what I read in </w:t>
                          </w:r>
                          <w:r>
                            <w:rPr>
                              <w:i/>
                              <w:iCs/>
                              <w:sz w:val="19"/>
                              <w:szCs w:val="19"/>
                            </w:rPr>
                            <w:t>Peter Pan</w:t>
                          </w:r>
                          <w:r>
                            <w:rPr>
                              <w:sz w:val="19"/>
                              <w:szCs w:val="19"/>
                            </w:rPr>
                            <w:t xml:space="preserve">. </w:t>
                          </w:r>
                        </w:p>
                        <w:p w:rsidR="009961C9" w:rsidRDefault="009961C9" w:rsidP="009961C9">
                          <w:pPr>
                            <w:pStyle w:val="Default"/>
                            <w:rPr>
                              <w:sz w:val="19"/>
                              <w:szCs w:val="19"/>
                            </w:rPr>
                          </w:pPr>
                          <w:r>
                            <w:rPr>
                              <w:sz w:val="19"/>
                              <w:szCs w:val="19"/>
                            </w:rPr>
                            <w:t xml:space="preserve">• I can share my own opinion and discuss other’s opinions about </w:t>
                          </w:r>
                          <w:r>
                            <w:rPr>
                              <w:i/>
                              <w:iCs/>
                              <w:sz w:val="19"/>
                              <w:szCs w:val="19"/>
                            </w:rPr>
                            <w:t>Peter Pan</w:t>
                          </w:r>
                          <w:r>
                            <w:rPr>
                              <w:sz w:val="19"/>
                              <w:szCs w:val="19"/>
                            </w:rPr>
                            <w:t xml:space="preserve">. </w:t>
                          </w:r>
                        </w:p>
                        <w:p w:rsidR="001E14AD" w:rsidRPr="001E14AD" w:rsidRDefault="009961C9" w:rsidP="009961C9">
                          <w:pPr>
                            <w:pStyle w:val="Default"/>
                            <w:rPr>
                              <w:sz w:val="19"/>
                              <w:szCs w:val="19"/>
                            </w:rPr>
                          </w:pPr>
                          <w:r>
                            <w:rPr>
                              <w:sz w:val="19"/>
                              <w:szCs w:val="19"/>
                            </w:rPr>
                            <w:t xml:space="preserve">• I can follow our discussion norms. </w:t>
                          </w: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A97913"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hAnsi="Georgia" w:cs="Georgia"/>
                <w:color w:val="000000"/>
                <w:sz w:val="24"/>
                <w:szCs w:val="24"/>
              </w:rPr>
              <w:id w:val="-505440635"/>
              <w:placeholder>
                <w:docPart w:val="DefaultPlaceholder_1082065158"/>
              </w:placeholder>
            </w:sdtPr>
            <w:sdtEndPr/>
            <w:sdtContent>
              <w:sdt>
                <w:sdtPr>
                  <w:rPr>
                    <w:rFonts w:ascii="Georgia" w:hAnsi="Georgia" w:cs="Georgia"/>
                    <w:color w:val="000000"/>
                    <w:sz w:val="24"/>
                    <w:szCs w:val="24"/>
                  </w:rPr>
                  <w:id w:val="1189031477"/>
                  <w:placeholder>
                    <w:docPart w:val="0CC3031C57894793BE66D85DCB419BF5"/>
                  </w:placeholder>
                </w:sdtPr>
                <w:sdtEndPr/>
                <w:sdtContent>
                  <w:p w:rsidR="005855CE" w:rsidRPr="005855CE" w:rsidRDefault="00721B45" w:rsidP="005855CE">
                    <w:pPr>
                      <w:tabs>
                        <w:tab w:val="left" w:pos="1890"/>
                      </w:tabs>
                      <w:contextualSpacing/>
                      <w:rPr>
                        <w:sz w:val="19"/>
                        <w:szCs w:val="19"/>
                      </w:rPr>
                    </w:pPr>
                    <w:r>
                      <w:rPr>
                        <w:b/>
                        <w:bCs/>
                        <w:sz w:val="19"/>
                        <w:szCs w:val="19"/>
                      </w:rPr>
                      <w:t>Engaging the Reader:</w:t>
                    </w:r>
                    <w:r w:rsidR="005855CE">
                      <w:rPr>
                        <w:sz w:val="19"/>
                        <w:szCs w:val="19"/>
                      </w:rPr>
                      <w:t xml:space="preserve"> </w:t>
                    </w:r>
                  </w:p>
                  <w:p w:rsidR="009961C9" w:rsidRDefault="009961C9" w:rsidP="009961C9">
                    <w:pPr>
                      <w:pStyle w:val="Default"/>
                      <w:rPr>
                        <w:sz w:val="19"/>
                        <w:szCs w:val="19"/>
                      </w:rPr>
                    </w:pPr>
                    <w:r>
                      <w:rPr>
                        <w:b/>
                        <w:bCs/>
                        <w:sz w:val="19"/>
                        <w:szCs w:val="19"/>
                      </w:rPr>
                      <w:t xml:space="preserve">Engaging the Reader: Bringing Words to Life: Character Vocabulary Charades (5 minutes) </w:t>
                    </w:r>
                  </w:p>
                  <w:p w:rsidR="009961C9" w:rsidRDefault="009961C9" w:rsidP="009961C9">
                    <w:pPr>
                      <w:pStyle w:val="Default"/>
                      <w:rPr>
                        <w:sz w:val="19"/>
                        <w:szCs w:val="19"/>
                      </w:rPr>
                    </w:pPr>
                    <w:r>
                      <w:rPr>
                        <w:sz w:val="19"/>
                        <w:szCs w:val="19"/>
                      </w:rPr>
                      <w:t xml:space="preserve">• Gather the class in the whole group area. Pair students; they can work with anyone (not necessarily their reading partner) for this activity. Have the partners sit facing each other. </w:t>
                    </w:r>
                  </w:p>
                  <w:p w:rsidR="009961C9" w:rsidRDefault="009961C9" w:rsidP="009961C9">
                    <w:pPr>
                      <w:pStyle w:val="Default"/>
                      <w:rPr>
                        <w:sz w:val="19"/>
                        <w:szCs w:val="19"/>
                      </w:rPr>
                    </w:pPr>
                    <w:r>
                      <w:rPr>
                        <w:sz w:val="19"/>
                        <w:szCs w:val="19"/>
                      </w:rPr>
                      <w:t xml:space="preserve">• Explain to students that they are going to play charades with some of their vocabulary words. Remind students that they have played vocabulary charades when they practiced vivid and precise words about their freaky frogs. Invite a few students to share what they remember about vocabulary charades. If students didn’t name the basic process, remind them of it: </w:t>
                    </w:r>
                  </w:p>
                  <w:p w:rsidR="009961C9" w:rsidRDefault="009961C9" w:rsidP="009961C9">
                    <w:pPr>
                      <w:pStyle w:val="Default"/>
                      <w:rPr>
                        <w:sz w:val="19"/>
                        <w:szCs w:val="19"/>
                      </w:rPr>
                    </w:pPr>
                    <w:r>
                      <w:rPr>
                        <w:sz w:val="19"/>
                        <w:szCs w:val="19"/>
                      </w:rPr>
                      <w:t xml:space="preserve">1. Each person in the partnership will get a card with a word. </w:t>
                    </w:r>
                  </w:p>
                  <w:p w:rsidR="009961C9" w:rsidRDefault="009961C9" w:rsidP="009961C9">
                    <w:pPr>
                      <w:pStyle w:val="Default"/>
                      <w:rPr>
                        <w:sz w:val="19"/>
                        <w:szCs w:val="19"/>
                      </w:rPr>
                    </w:pPr>
                    <w:r>
                      <w:rPr>
                        <w:sz w:val="19"/>
                        <w:szCs w:val="19"/>
                      </w:rPr>
                      <w:t xml:space="preserve">2. One person will act out their word, conveying the meaning. </w:t>
                    </w:r>
                  </w:p>
                  <w:p w:rsidR="009961C9" w:rsidRDefault="009961C9" w:rsidP="009961C9">
                    <w:pPr>
                      <w:pStyle w:val="Default"/>
                      <w:rPr>
                        <w:sz w:val="19"/>
                        <w:szCs w:val="19"/>
                      </w:rPr>
                    </w:pPr>
                    <w:r>
                      <w:rPr>
                        <w:sz w:val="19"/>
                        <w:szCs w:val="19"/>
                      </w:rPr>
                      <w:t xml:space="preserve">3. The other will try to guess. </w:t>
                    </w:r>
                  </w:p>
                  <w:p w:rsidR="009961C9" w:rsidRDefault="009961C9" w:rsidP="009961C9">
                    <w:pPr>
                      <w:pStyle w:val="Default"/>
                      <w:rPr>
                        <w:sz w:val="19"/>
                        <w:szCs w:val="19"/>
                      </w:rPr>
                    </w:pPr>
                    <w:r>
                      <w:rPr>
                        <w:sz w:val="19"/>
                        <w:szCs w:val="19"/>
                      </w:rPr>
                      <w:t xml:space="preserve">4. Together they will read the word, the sentence, and the definition. </w:t>
                    </w:r>
                  </w:p>
                  <w:p w:rsidR="009961C9" w:rsidRDefault="009961C9" w:rsidP="009961C9">
                    <w:pPr>
                      <w:pStyle w:val="Default"/>
                      <w:rPr>
                        <w:sz w:val="19"/>
                        <w:szCs w:val="19"/>
                      </w:rPr>
                    </w:pPr>
                    <w:r>
                      <w:rPr>
                        <w:sz w:val="19"/>
                        <w:szCs w:val="19"/>
                      </w:rPr>
                      <w:t xml:space="preserve">• Distribute one set of </w:t>
                    </w:r>
                    <w:r>
                      <w:rPr>
                        <w:b/>
                        <w:bCs/>
                        <w:sz w:val="19"/>
                        <w:szCs w:val="19"/>
                      </w:rPr>
                      <w:t xml:space="preserve">Character Vocabulary charade cards </w:t>
                    </w:r>
                    <w:r>
                      <w:rPr>
                        <w:sz w:val="19"/>
                        <w:szCs w:val="19"/>
                      </w:rPr>
                      <w:t xml:space="preserve">to each partnership, with each person getting two words. </w:t>
                    </w:r>
                  </w:p>
                  <w:p w:rsidR="009961C9" w:rsidRDefault="009961C9" w:rsidP="009961C9">
                    <w:pPr>
                      <w:pStyle w:val="Default"/>
                      <w:rPr>
                        <w:sz w:val="19"/>
                        <w:szCs w:val="19"/>
                      </w:rPr>
                    </w:pPr>
                    <w:r>
                      <w:rPr>
                        <w:sz w:val="19"/>
                        <w:szCs w:val="19"/>
                      </w:rPr>
                      <w:t xml:space="preserve">• Give students time to share and act out their words. </w:t>
                    </w:r>
                  </w:p>
                  <w:p w:rsidR="009961C9" w:rsidRDefault="009961C9" w:rsidP="00721B45">
                    <w:pPr>
                      <w:pStyle w:val="Default"/>
                      <w:rPr>
                        <w:sz w:val="19"/>
                        <w:szCs w:val="19"/>
                      </w:rPr>
                    </w:pPr>
                  </w:p>
                  <w:p w:rsidR="00B54F60" w:rsidRPr="00721B45" w:rsidRDefault="00A97913" w:rsidP="00721B45">
                    <w:pPr>
                      <w:pStyle w:val="Default"/>
                      <w:rPr>
                        <w:sz w:val="19"/>
                        <w:szCs w:val="19"/>
                      </w:rPr>
                    </w:pP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lastRenderedPageBreak/>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501317046"/>
                  <w:placeholder>
                    <w:docPart w:val="191B509B0AE74FD59EED8124E35849CA"/>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1356032991"/>
                      <w:placeholder>
                        <w:docPart w:val="461DD85DA96F4747B409645CE5099236"/>
                      </w:placeholder>
                    </w:sdtPr>
                    <w:sdtEndPr>
                      <w:rPr>
                        <w:rFonts w:asciiTheme="minorHAnsi" w:hAnsiTheme="minorHAnsi" w:cstheme="minorBidi"/>
                        <w:color w:val="auto"/>
                        <w:sz w:val="22"/>
                        <w:szCs w:val="22"/>
                      </w:rPr>
                    </w:sdtEndPr>
                    <w:sdtContent>
                      <w:p w:rsidR="009961C9" w:rsidRDefault="009961C9" w:rsidP="009961C9">
                        <w:pPr>
                          <w:tabs>
                            <w:tab w:val="left" w:pos="1890"/>
                          </w:tabs>
                          <w:contextualSpacing/>
                          <w:rPr>
                            <w:sz w:val="19"/>
                            <w:szCs w:val="19"/>
                          </w:rPr>
                        </w:pPr>
                        <w:r>
                          <w:rPr>
                            <w:b/>
                            <w:bCs/>
                            <w:sz w:val="19"/>
                            <w:szCs w:val="19"/>
                          </w:rPr>
                          <w:t xml:space="preserve"> Discussion Groups: Which Character’s Actions Moved the Story Forward the Most? (Chapter 7) </w:t>
                        </w:r>
                      </w:p>
                      <w:p w:rsidR="009961C9" w:rsidRDefault="009961C9" w:rsidP="009961C9">
                        <w:pPr>
                          <w:pStyle w:val="Default"/>
                          <w:rPr>
                            <w:sz w:val="19"/>
                            <w:szCs w:val="19"/>
                          </w:rPr>
                        </w:pPr>
                        <w:r>
                          <w:rPr>
                            <w:sz w:val="19"/>
                            <w:szCs w:val="19"/>
                          </w:rPr>
                          <w:t xml:space="preserve">• Be sure students </w:t>
                        </w:r>
                        <w:proofErr w:type="gramStart"/>
                        <w:r>
                          <w:rPr>
                            <w:sz w:val="19"/>
                            <w:szCs w:val="19"/>
                          </w:rPr>
                          <w:t>have</w:t>
                        </w:r>
                        <w:proofErr w:type="gramEnd"/>
                        <w:r>
                          <w:rPr>
                            <w:sz w:val="19"/>
                            <w:szCs w:val="19"/>
                          </w:rPr>
                          <w:t xml:space="preserve"> their </w:t>
                        </w:r>
                        <w:r>
                          <w:rPr>
                            <w:b/>
                            <w:bCs/>
                            <w:sz w:val="19"/>
                            <w:szCs w:val="19"/>
                          </w:rPr>
                          <w:t xml:space="preserve">Classic Starts edition of </w:t>
                        </w:r>
                        <w:r>
                          <w:rPr>
                            <w:b/>
                            <w:bCs/>
                            <w:i/>
                            <w:iCs/>
                            <w:sz w:val="19"/>
                            <w:szCs w:val="19"/>
                          </w:rPr>
                          <w:t xml:space="preserve">Peter Pan </w:t>
                        </w:r>
                        <w:r>
                          <w:rPr>
                            <w:sz w:val="19"/>
                            <w:szCs w:val="19"/>
                          </w:rPr>
                          <w:t xml:space="preserve">and their Chapter 7 Opinion and Reasons recording forms (from Lesson 9). Explain to students that they will: </w:t>
                        </w:r>
                      </w:p>
                      <w:p w:rsidR="009961C9" w:rsidRDefault="009961C9" w:rsidP="009961C9">
                        <w:pPr>
                          <w:pStyle w:val="Default"/>
                          <w:rPr>
                            <w:sz w:val="19"/>
                            <w:szCs w:val="19"/>
                          </w:rPr>
                        </w:pPr>
                        <w:r>
                          <w:rPr>
                            <w:rFonts w:ascii="Garamond" w:hAnsi="Garamond" w:cs="Garamond"/>
                            <w:sz w:val="22"/>
                            <w:szCs w:val="22"/>
                          </w:rPr>
                          <w:t xml:space="preserve">* </w:t>
                        </w:r>
                        <w:r>
                          <w:rPr>
                            <w:sz w:val="19"/>
                            <w:szCs w:val="19"/>
                          </w:rPr>
                          <w:t xml:space="preserve">Use their recording form to discuss their opinion </w:t>
                        </w:r>
                      </w:p>
                      <w:p w:rsidR="009961C9" w:rsidRDefault="009961C9" w:rsidP="009961C9">
                        <w:pPr>
                          <w:pStyle w:val="Default"/>
                          <w:rPr>
                            <w:sz w:val="19"/>
                            <w:szCs w:val="19"/>
                          </w:rPr>
                        </w:pPr>
                        <w:r>
                          <w:rPr>
                            <w:rFonts w:ascii="Garamond" w:hAnsi="Garamond" w:cs="Garamond"/>
                            <w:sz w:val="22"/>
                            <w:szCs w:val="22"/>
                          </w:rPr>
                          <w:t xml:space="preserve">* </w:t>
                        </w:r>
                        <w:r>
                          <w:rPr>
                            <w:sz w:val="19"/>
                            <w:szCs w:val="19"/>
                          </w:rPr>
                          <w:t xml:space="preserve">Use their text to support the conversation and refer back to the parts that support their opinion </w:t>
                        </w:r>
                      </w:p>
                      <w:p w:rsidR="009961C9" w:rsidRPr="009961C9" w:rsidRDefault="009961C9" w:rsidP="009961C9">
                        <w:pPr>
                          <w:pStyle w:val="Default"/>
                          <w:rPr>
                            <w:sz w:val="19"/>
                            <w:szCs w:val="19"/>
                          </w:rPr>
                        </w:pPr>
                        <w:r>
                          <w:rPr>
                            <w:b/>
                            <w:bCs/>
                            <w:sz w:val="19"/>
                            <w:szCs w:val="19"/>
                          </w:rPr>
                          <w:t xml:space="preserve">Writing and Reflection: Now I’m Thinking … </w:t>
                        </w:r>
                      </w:p>
                      <w:p w:rsidR="009961C9" w:rsidRDefault="009961C9" w:rsidP="009961C9">
                        <w:pPr>
                          <w:pStyle w:val="Default"/>
                          <w:rPr>
                            <w:sz w:val="19"/>
                            <w:szCs w:val="19"/>
                          </w:rPr>
                        </w:pPr>
                        <w:r>
                          <w:rPr>
                            <w:sz w:val="19"/>
                            <w:szCs w:val="19"/>
                          </w:rPr>
                          <w:t xml:space="preserve">Distribute the </w:t>
                        </w:r>
                        <w:r>
                          <w:rPr>
                            <w:b/>
                            <w:bCs/>
                            <w:sz w:val="19"/>
                            <w:szCs w:val="19"/>
                          </w:rPr>
                          <w:t xml:space="preserve">Now I’m Thinking … recording form </w:t>
                        </w:r>
                        <w:r>
                          <w:rPr>
                            <w:sz w:val="19"/>
                            <w:szCs w:val="19"/>
                          </w:rPr>
                          <w:t xml:space="preserve">and display a copy on a </w:t>
                        </w:r>
                        <w:r>
                          <w:rPr>
                            <w:b/>
                            <w:bCs/>
                            <w:sz w:val="19"/>
                            <w:szCs w:val="19"/>
                          </w:rPr>
                          <w:t>document camera</w:t>
                        </w:r>
                        <w:r>
                          <w:rPr>
                            <w:sz w:val="19"/>
                            <w:szCs w:val="19"/>
                          </w:rPr>
                          <w:t xml:space="preserve">. Point out to students that they will be thinking about both the book and their discussion groups. </w:t>
                        </w:r>
                      </w:p>
                      <w:p w:rsidR="009961C9" w:rsidRDefault="009961C9" w:rsidP="009961C9">
                        <w:pPr>
                          <w:pStyle w:val="Default"/>
                          <w:rPr>
                            <w:sz w:val="19"/>
                            <w:szCs w:val="19"/>
                          </w:rPr>
                        </w:pPr>
                        <w:r>
                          <w:rPr>
                            <w:sz w:val="19"/>
                            <w:szCs w:val="19"/>
                          </w:rPr>
                          <w:t xml:space="preserve">• Point out that the reflection question about their discussion groups </w:t>
                        </w:r>
                        <w:r>
                          <w:rPr>
                            <w:i/>
                            <w:iCs/>
                            <w:sz w:val="19"/>
                            <w:szCs w:val="19"/>
                          </w:rPr>
                          <w:t xml:space="preserve">also </w:t>
                        </w:r>
                        <w:r>
                          <w:rPr>
                            <w:sz w:val="19"/>
                            <w:szCs w:val="19"/>
                          </w:rPr>
                          <w:t xml:space="preserve">requires them to form an opinion and support it with reasons and evidence. Using the Conversation Criteria checklist as a reference, model for students by writing a sentence about how successful the discussion groups were. You might write: “I think the discussion groups were very successful. My reason is that I heard people taking turns to listen to each other.” </w:t>
                        </w:r>
                      </w:p>
                      <w:p w:rsidR="009961C9" w:rsidRDefault="009961C9" w:rsidP="009961C9">
                        <w:pPr>
                          <w:pStyle w:val="Default"/>
                          <w:rPr>
                            <w:sz w:val="19"/>
                            <w:szCs w:val="19"/>
                          </w:rPr>
                        </w:pPr>
                        <w:r>
                          <w:rPr>
                            <w:sz w:val="19"/>
                            <w:szCs w:val="19"/>
                          </w:rPr>
                          <w:t xml:space="preserve">• Release students to work with someone in their group or independently. </w:t>
                        </w:r>
                      </w:p>
                      <w:p w:rsidR="009961C9" w:rsidRDefault="009961C9" w:rsidP="009961C9">
                        <w:pPr>
                          <w:pStyle w:val="Default"/>
                          <w:rPr>
                            <w:sz w:val="19"/>
                            <w:szCs w:val="19"/>
                          </w:rPr>
                        </w:pPr>
                        <w:r>
                          <w:rPr>
                            <w:sz w:val="19"/>
                            <w:szCs w:val="19"/>
                          </w:rPr>
                          <w:t xml:space="preserve">• After 15 minutes, have students put this recording form in their </w:t>
                        </w:r>
                        <w:r>
                          <w:rPr>
                            <w:b/>
                            <w:bCs/>
                            <w:i/>
                            <w:iCs/>
                            <w:sz w:val="19"/>
                            <w:szCs w:val="19"/>
                          </w:rPr>
                          <w:t xml:space="preserve">Peter Pan </w:t>
                        </w:r>
                        <w:r>
                          <w:rPr>
                            <w:b/>
                            <w:bCs/>
                            <w:sz w:val="19"/>
                            <w:szCs w:val="19"/>
                          </w:rPr>
                          <w:t xml:space="preserve">journal </w:t>
                        </w:r>
                        <w:r>
                          <w:rPr>
                            <w:sz w:val="19"/>
                            <w:szCs w:val="19"/>
                          </w:rPr>
                          <w:t xml:space="preserve">and bring it to the whole group area. </w:t>
                        </w:r>
                      </w:p>
                      <w:p w:rsidR="009961C9" w:rsidRDefault="009961C9" w:rsidP="009961C9">
                        <w:pPr>
                          <w:pStyle w:val="Default"/>
                          <w:rPr>
                            <w:sz w:val="19"/>
                            <w:szCs w:val="19"/>
                          </w:rPr>
                        </w:pPr>
                      </w:p>
                      <w:p w:rsidR="0077149C" w:rsidRPr="000570D1" w:rsidRDefault="00A97913" w:rsidP="009961C9">
                        <w:pPr>
                          <w:tabs>
                            <w:tab w:val="left" w:pos="1890"/>
                          </w:tabs>
                          <w:contextualSpacing/>
                          <w:rPr>
                            <w:sz w:val="19"/>
                            <w:szCs w:val="19"/>
                          </w:rPr>
                        </w:pP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A97913" w:rsidP="00A97913">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A97913">
                <w:pPr>
                  <w:contextualSpacing/>
                </w:pPr>
              </w:p>
              <w:p w:rsidR="005A1E08" w:rsidRDefault="00A97913"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A97913" w:rsidRDefault="00A97913" w:rsidP="00A97913">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A97913" w:rsidP="00A97913">
                <w:pPr>
                  <w:contextualSpacing/>
                </w:pPr>
                <w:r w:rsidRPr="00B414DB">
                  <w:rPr>
                    <w:rStyle w:val="PlaceholderText"/>
                  </w:rPr>
                  <w:t>Click here to enter text.</w:t>
                </w:r>
              </w:p>
            </w:tc>
          </w:sdtContent>
        </w:sdt>
        <w:sdt>
          <w:sdtPr>
            <w:id w:val="447048689"/>
            <w:placeholder>
              <w:docPart w:val="DefaultPlaceholder_1082065158"/>
            </w:placeholder>
          </w:sdtPr>
          <w:sdtEndPr/>
          <w:sdtContent>
            <w:bookmarkStart w:id="0" w:name="_GoBack" w:displacedByCustomXml="prev"/>
            <w:bookmarkEnd w:id="0" w:displacedByCustomXml="prev"/>
            <w:tc>
              <w:tcPr>
                <w:tcW w:w="2754" w:type="dxa"/>
              </w:tcPr>
              <w:p w:rsidR="00A97913" w:rsidRDefault="00A97913" w:rsidP="00A97913">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570AC9" w:rsidRDefault="008C3B81" w:rsidP="00570AC9">
                    <w:pPr>
                      <w:contextualSpacing/>
                    </w:pPr>
                    <w:r>
                      <w:rPr>
                        <w:rFonts w:ascii="Georgia" w:hAnsi="Georgia" w:cs="Georgia"/>
                        <w:b/>
                        <w:bCs/>
                        <w:color w:val="000000"/>
                        <w:sz w:val="19"/>
                        <w:szCs w:val="19"/>
                      </w:rPr>
                      <w:t xml:space="preserve">Closing: </w:t>
                    </w:r>
                  </w:p>
                  <w:p w:rsidR="009961C9" w:rsidRDefault="009961C9" w:rsidP="009961C9">
                    <w:pPr>
                      <w:pStyle w:val="Default"/>
                      <w:rPr>
                        <w:sz w:val="19"/>
                        <w:szCs w:val="19"/>
                      </w:rPr>
                    </w:pPr>
                    <w:r>
                      <w:rPr>
                        <w:b/>
                        <w:bCs/>
                        <w:sz w:val="19"/>
                        <w:szCs w:val="19"/>
                      </w:rPr>
                      <w:t xml:space="preserve">Read-aloud: Chapter 8 (5 minutes) </w:t>
                    </w:r>
                  </w:p>
                  <w:p w:rsidR="009961C9" w:rsidRDefault="009961C9" w:rsidP="009961C9">
                    <w:pPr>
                      <w:pStyle w:val="Default"/>
                      <w:rPr>
                        <w:sz w:val="19"/>
                        <w:szCs w:val="19"/>
                      </w:rPr>
                    </w:pPr>
                    <w:r>
                      <w:rPr>
                        <w:sz w:val="19"/>
                        <w:szCs w:val="19"/>
                      </w:rPr>
                      <w:t xml:space="preserve">• Ask the class to turn to Chapter 8, page 61. Explain that since they didn’t do any new reading today, they are going to listen to the whole chapter. This will help them get back into the story. Their job is to follow along and be prepared to contribute to the </w:t>
                    </w:r>
                    <w:r>
                      <w:rPr>
                        <w:b/>
                        <w:bCs/>
                        <w:sz w:val="19"/>
                        <w:szCs w:val="19"/>
                      </w:rPr>
                      <w:t>Where/Who/What anchor chart</w:t>
                    </w:r>
                    <w:r>
                      <w:rPr>
                        <w:sz w:val="19"/>
                        <w:szCs w:val="19"/>
                      </w:rPr>
                      <w:t xml:space="preserve">. Read aloud Chapter 8 slowly and fluently. </w:t>
                    </w:r>
                  </w:p>
                  <w:p w:rsidR="009961C9" w:rsidRDefault="009961C9" w:rsidP="009961C9">
                    <w:pPr>
                      <w:pStyle w:val="Default"/>
                      <w:rPr>
                        <w:sz w:val="19"/>
                        <w:szCs w:val="19"/>
                      </w:rPr>
                    </w:pPr>
                    <w:r>
                      <w:rPr>
                        <w:b/>
                        <w:bCs/>
                        <w:sz w:val="19"/>
                        <w:szCs w:val="19"/>
                      </w:rPr>
                      <w:t xml:space="preserve">Chapter 8: Who/What/Where Anchor Chart (5 minutes) </w:t>
                    </w:r>
                  </w:p>
                  <w:p w:rsidR="009961C9" w:rsidRDefault="009961C9" w:rsidP="009961C9">
                    <w:pPr>
                      <w:pStyle w:val="Default"/>
                      <w:rPr>
                        <w:sz w:val="19"/>
                        <w:szCs w:val="19"/>
                      </w:rPr>
                    </w:pPr>
                    <w:r>
                      <w:rPr>
                        <w:sz w:val="19"/>
                        <w:szCs w:val="19"/>
                      </w:rPr>
                      <w:t xml:space="preserve">• After the read-aloud, ask students to think about what they heard in this chapter. Invite them to share with the class their ideas for the important characters, events, and settings from Chapter 8. Remind them to record these ideas in their </w:t>
                    </w:r>
                    <w:r>
                      <w:rPr>
                        <w:i/>
                        <w:iCs/>
                        <w:sz w:val="19"/>
                        <w:szCs w:val="19"/>
                      </w:rPr>
                      <w:t xml:space="preserve">Peter Pan </w:t>
                    </w:r>
                    <w:r>
                      <w:rPr>
                        <w:sz w:val="19"/>
                        <w:szCs w:val="19"/>
                      </w:rPr>
                      <w:t xml:space="preserve">journals as you record it on the Where/Who/What anchor chart. </w:t>
                    </w:r>
                  </w:p>
                  <w:p w:rsidR="005855CE" w:rsidRDefault="005855CE" w:rsidP="005855CE">
                    <w:pPr>
                      <w:pStyle w:val="Default"/>
                      <w:rPr>
                        <w:sz w:val="19"/>
                        <w:szCs w:val="19"/>
                      </w:rPr>
                    </w:pPr>
                  </w:p>
                  <w:tbl>
                    <w:tblPr>
                      <w:tblW w:w="0" w:type="auto"/>
                      <w:tblBorders>
                        <w:top w:val="nil"/>
                        <w:left w:val="nil"/>
                        <w:bottom w:val="nil"/>
                        <w:right w:val="nil"/>
                      </w:tblBorders>
                      <w:tblLook w:val="0000" w:firstRow="0" w:lastRow="0" w:firstColumn="0" w:lastColumn="0" w:noHBand="0" w:noVBand="0"/>
                    </w:tblPr>
                    <w:tblGrid>
                      <w:gridCol w:w="1239"/>
                      <w:gridCol w:w="222"/>
                    </w:tblGrid>
                    <w:tr w:rsidR="00570AC9" w:rsidRPr="00570AC9">
                      <w:trPr>
                        <w:trHeight w:val="892"/>
                      </w:trPr>
                      <w:tc>
                        <w:tcPr>
                          <w:tcW w:w="0" w:type="auto"/>
                          <w:gridSpan w:val="2"/>
                        </w:tcPr>
                        <w:p w:rsidR="00570AC9" w:rsidRPr="005855CE" w:rsidRDefault="00570AC9" w:rsidP="005855CE">
                          <w:pPr>
                            <w:rPr>
                              <w:rFonts w:ascii="Georgia" w:hAnsi="Georgia" w:cs="Georgia"/>
                              <w:sz w:val="19"/>
                              <w:szCs w:val="19"/>
                            </w:rPr>
                          </w:pPr>
                        </w:p>
                      </w:tc>
                    </w:tr>
                    <w:tr w:rsidR="00570AC9" w:rsidRPr="00570AC9">
                      <w:trPr>
                        <w:trHeight w:val="151"/>
                      </w:trPr>
                      <w:tc>
                        <w:tcPr>
                          <w:tcW w:w="0" w:type="auto"/>
                        </w:tcPr>
                        <w:p w:rsidR="00570AC9" w:rsidRPr="00570AC9" w:rsidRDefault="005855CE" w:rsidP="00570AC9">
                          <w:pPr>
                            <w:autoSpaceDE w:val="0"/>
                            <w:autoSpaceDN w:val="0"/>
                            <w:adjustRightInd w:val="0"/>
                            <w:spacing w:after="0" w:line="240" w:lineRule="auto"/>
                            <w:rPr>
                              <w:rFonts w:ascii="Georgia" w:hAnsi="Georgia" w:cs="Georgia"/>
                              <w:color w:val="000000"/>
                              <w:sz w:val="20"/>
                              <w:szCs w:val="20"/>
                            </w:rPr>
                          </w:pPr>
                          <w:r>
                            <w:rPr>
                              <w:rFonts w:ascii="Arial" w:hAnsi="Arial" w:cs="Arial"/>
                              <w:b/>
                              <w:bCs/>
                              <w:color w:val="000000"/>
                              <w:sz w:val="20"/>
                              <w:szCs w:val="20"/>
                            </w:rPr>
                            <w:t>H</w:t>
                          </w:r>
                          <w:r w:rsidR="00570AC9" w:rsidRPr="00570AC9">
                            <w:rPr>
                              <w:rFonts w:ascii="Arial" w:hAnsi="Arial" w:cs="Arial"/>
                              <w:b/>
                              <w:bCs/>
                              <w:color w:val="000000"/>
                              <w:sz w:val="20"/>
                              <w:szCs w:val="20"/>
                            </w:rPr>
                            <w:t xml:space="preserve">omework </w:t>
                          </w:r>
                        </w:p>
                      </w:tc>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p>
                      </w:tc>
                    </w:tr>
                  </w:tbl>
                  <w:p w:rsidR="009961C9" w:rsidRDefault="009961C9" w:rsidP="009961C9">
                    <w:pPr>
                      <w:pStyle w:val="Default"/>
                      <w:rPr>
                        <w:sz w:val="19"/>
                        <w:szCs w:val="19"/>
                      </w:rPr>
                    </w:pPr>
                    <w:r>
                      <w:rPr>
                        <w:sz w:val="19"/>
                        <w:szCs w:val="19"/>
                      </w:rPr>
                      <w:t xml:space="preserve">Reread Chapter 8 to yourself and answer the questions on your </w:t>
                    </w:r>
                    <w:r>
                      <w:rPr>
                        <w:b/>
                        <w:bCs/>
                        <w:sz w:val="19"/>
                        <w:szCs w:val="19"/>
                      </w:rPr>
                      <w:t>Chapter 8 homework</w:t>
                    </w:r>
                    <w:r>
                      <w:rPr>
                        <w:sz w:val="19"/>
                        <w:szCs w:val="19"/>
                      </w:rPr>
                      <w:t xml:space="preserve">. </w:t>
                    </w:r>
                  </w:p>
                  <w:p w:rsidR="0077149C" w:rsidRDefault="00A97913" w:rsidP="00570AC9">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2170D"/>
    <w:rsid w:val="0043589C"/>
    <w:rsid w:val="00437F03"/>
    <w:rsid w:val="00450417"/>
    <w:rsid w:val="00466F2F"/>
    <w:rsid w:val="004745F6"/>
    <w:rsid w:val="004A61D2"/>
    <w:rsid w:val="005075AA"/>
    <w:rsid w:val="005335E2"/>
    <w:rsid w:val="00533C3E"/>
    <w:rsid w:val="00557376"/>
    <w:rsid w:val="00570AC9"/>
    <w:rsid w:val="005855CE"/>
    <w:rsid w:val="00594B66"/>
    <w:rsid w:val="005A1E08"/>
    <w:rsid w:val="005C034F"/>
    <w:rsid w:val="005E7531"/>
    <w:rsid w:val="005F2799"/>
    <w:rsid w:val="005F46F6"/>
    <w:rsid w:val="005F4A36"/>
    <w:rsid w:val="005F5883"/>
    <w:rsid w:val="00607C46"/>
    <w:rsid w:val="006827F5"/>
    <w:rsid w:val="006A6E7A"/>
    <w:rsid w:val="006F3A83"/>
    <w:rsid w:val="00703DF5"/>
    <w:rsid w:val="00706421"/>
    <w:rsid w:val="00721B45"/>
    <w:rsid w:val="007337A7"/>
    <w:rsid w:val="00734FE4"/>
    <w:rsid w:val="0074258B"/>
    <w:rsid w:val="00743038"/>
    <w:rsid w:val="0077149C"/>
    <w:rsid w:val="007E6BE2"/>
    <w:rsid w:val="007F3F40"/>
    <w:rsid w:val="0080212D"/>
    <w:rsid w:val="008276F2"/>
    <w:rsid w:val="0086528B"/>
    <w:rsid w:val="00872951"/>
    <w:rsid w:val="00873F23"/>
    <w:rsid w:val="008C024A"/>
    <w:rsid w:val="008C3B81"/>
    <w:rsid w:val="008F1470"/>
    <w:rsid w:val="0091456E"/>
    <w:rsid w:val="00952995"/>
    <w:rsid w:val="0098455D"/>
    <w:rsid w:val="009961C9"/>
    <w:rsid w:val="009A5110"/>
    <w:rsid w:val="009D442F"/>
    <w:rsid w:val="009F3D21"/>
    <w:rsid w:val="00A0015D"/>
    <w:rsid w:val="00A17F50"/>
    <w:rsid w:val="00A40300"/>
    <w:rsid w:val="00A97913"/>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A5065"/>
    <w:rsid w:val="00CF418A"/>
    <w:rsid w:val="00D024A0"/>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A637D"/>
    <w:rsid w:val="00EC020F"/>
    <w:rsid w:val="00EC7239"/>
    <w:rsid w:val="00EF1CA1"/>
    <w:rsid w:val="00EF31D4"/>
    <w:rsid w:val="00F24DE3"/>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704A5"/>
    <w:rsid w:val="00274965"/>
    <w:rsid w:val="002F5215"/>
    <w:rsid w:val="003F46F2"/>
    <w:rsid w:val="00530366"/>
    <w:rsid w:val="00556418"/>
    <w:rsid w:val="005B63A8"/>
    <w:rsid w:val="005B77D3"/>
    <w:rsid w:val="005F1E71"/>
    <w:rsid w:val="00620658"/>
    <w:rsid w:val="00627AFA"/>
    <w:rsid w:val="006334DB"/>
    <w:rsid w:val="006B295F"/>
    <w:rsid w:val="00753D36"/>
    <w:rsid w:val="007629A9"/>
    <w:rsid w:val="00776A87"/>
    <w:rsid w:val="007D3176"/>
    <w:rsid w:val="007D507B"/>
    <w:rsid w:val="008B0E1D"/>
    <w:rsid w:val="008F2407"/>
    <w:rsid w:val="00A56A03"/>
    <w:rsid w:val="00A56D42"/>
    <w:rsid w:val="00B2035C"/>
    <w:rsid w:val="00BC5850"/>
    <w:rsid w:val="00C2137B"/>
    <w:rsid w:val="00C851A4"/>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2014-02-13T12:23:00Z</cp:lastPrinted>
  <dcterms:created xsi:type="dcterms:W3CDTF">2014-09-24T18:57:00Z</dcterms:created>
  <dcterms:modified xsi:type="dcterms:W3CDTF">2014-09-24T18:57:00Z</dcterms:modified>
</cp:coreProperties>
</file>